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B29" w:rsidRPr="00764AFD" w:rsidRDefault="00B3246F">
      <w:pPr>
        <w:pStyle w:val="Style2"/>
        <w:widowControl/>
        <w:spacing w:before="53"/>
        <w:ind w:left="6374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Додаток № 2</w:t>
      </w:r>
    </w:p>
    <w:p w:rsidR="00376B29" w:rsidRDefault="00B3246F">
      <w:pPr>
        <w:pStyle w:val="Style2"/>
        <w:widowControl/>
        <w:ind w:left="6379"/>
        <w:rPr>
          <w:rStyle w:val="FontStyle12"/>
          <w:lang w:val="uk-UA" w:eastAsia="uk-UA"/>
        </w:rPr>
      </w:pPr>
      <w:r w:rsidRPr="00764AFD">
        <w:rPr>
          <w:rStyle w:val="FontStyle12"/>
          <w:lang w:val="uk-UA" w:eastAsia="uk-UA"/>
        </w:rPr>
        <w:t>до Договору про постачання електричної енергії споживачу</w:t>
      </w:r>
    </w:p>
    <w:p w:rsidR="00864B20" w:rsidRDefault="00524FE0">
      <w:pPr>
        <w:pStyle w:val="Style2"/>
        <w:widowControl/>
        <w:ind w:left="6379"/>
        <w:rPr>
          <w:rStyle w:val="FontStyle12"/>
          <w:lang w:val="uk-UA" w:eastAsia="uk-UA"/>
        </w:rPr>
      </w:pPr>
      <w:r>
        <w:rPr>
          <w:rStyle w:val="FontStyle12"/>
          <w:lang w:val="uk-UA" w:eastAsia="uk-UA"/>
        </w:rPr>
        <w:t>№____________від______________</w:t>
      </w:r>
    </w:p>
    <w:p w:rsidR="00524FE0" w:rsidRPr="00764AFD" w:rsidRDefault="00524FE0">
      <w:pPr>
        <w:pStyle w:val="Style2"/>
        <w:widowControl/>
        <w:ind w:left="6379"/>
        <w:rPr>
          <w:rStyle w:val="FontStyle12"/>
          <w:lang w:val="uk-UA" w:eastAsia="uk-UA"/>
        </w:rPr>
      </w:pPr>
    </w:p>
    <w:p w:rsidR="00783316" w:rsidRDefault="00B3246F" w:rsidP="00783316">
      <w:pPr>
        <w:pStyle w:val="Style3"/>
        <w:widowControl/>
        <w:spacing w:before="72"/>
        <w:ind w:left="725"/>
        <w:rPr>
          <w:rStyle w:val="FontStyle11"/>
          <w:b w:val="0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 xml:space="preserve">КОМЕРЦІЙНА ПРОПОЗИЦІЯ 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№ </w:t>
      </w:r>
      <w:r w:rsidR="00783316">
        <w:rPr>
          <w:rStyle w:val="FontStyle11"/>
          <w:b w:val="0"/>
          <w:u w:val="single"/>
          <w:lang w:val="uk-UA" w:eastAsia="uk-UA"/>
        </w:rPr>
        <w:t>4</w:t>
      </w:r>
      <w:r w:rsidR="00C644F7" w:rsidRPr="0027341F">
        <w:rPr>
          <w:rStyle w:val="FontStyle11"/>
          <w:b w:val="0"/>
          <w:u w:val="single"/>
          <w:lang w:val="uk-UA" w:eastAsia="uk-UA"/>
        </w:rPr>
        <w:t xml:space="preserve"> </w:t>
      </w:r>
      <w:r w:rsidR="00CF7251">
        <w:rPr>
          <w:rStyle w:val="FontStyle11"/>
          <w:b w:val="0"/>
          <w:u w:val="single"/>
          <w:lang w:val="uk-UA" w:eastAsia="uk-UA"/>
        </w:rPr>
        <w:t xml:space="preserve"> з 01.0</w:t>
      </w:r>
      <w:r w:rsidR="00783316">
        <w:rPr>
          <w:rStyle w:val="FontStyle11"/>
          <w:b w:val="0"/>
          <w:u w:val="single"/>
          <w:lang w:val="uk-UA" w:eastAsia="uk-UA"/>
        </w:rPr>
        <w:t>1.2020</w:t>
      </w:r>
      <w:r w:rsidR="00B27118">
        <w:rPr>
          <w:rStyle w:val="FontStyle11"/>
          <w:b w:val="0"/>
          <w:u w:val="single"/>
          <w:lang w:val="uk-UA" w:eastAsia="uk-UA"/>
        </w:rPr>
        <w:t xml:space="preserve"> р.</w:t>
      </w:r>
      <w:r w:rsidR="00B27118" w:rsidRPr="00B27118">
        <w:rPr>
          <w:rStyle w:val="FontStyle11"/>
          <w:b w:val="0"/>
          <w:lang w:val="uk-UA" w:eastAsia="uk-UA"/>
        </w:rPr>
        <w:t xml:space="preserve"> </w:t>
      </w:r>
    </w:p>
    <w:p w:rsidR="00B27118" w:rsidRPr="00462A53" w:rsidRDefault="00C644F7" w:rsidP="00783316">
      <w:pPr>
        <w:pStyle w:val="Style3"/>
        <w:widowControl/>
        <w:spacing w:before="72"/>
        <w:ind w:left="725"/>
        <w:rPr>
          <w:rStyle w:val="FontStyle11"/>
          <w:b w:val="0"/>
          <w:u w:val="single"/>
          <w:lang w:val="uk-UA" w:eastAsia="uk-UA"/>
        </w:rPr>
      </w:pPr>
      <w:r w:rsidRPr="0027341F">
        <w:rPr>
          <w:rStyle w:val="FontStyle11"/>
          <w:b w:val="0"/>
          <w:lang w:val="uk-UA" w:eastAsia="uk-UA"/>
        </w:rPr>
        <w:t>для споживачів</w:t>
      </w:r>
      <w:r w:rsidR="001D2447">
        <w:rPr>
          <w:rStyle w:val="FontStyle11"/>
          <w:b w:val="0"/>
          <w:lang w:val="uk-UA" w:eastAsia="uk-UA"/>
        </w:rPr>
        <w:t>,</w:t>
      </w:r>
      <w:r w:rsidRPr="0027341F">
        <w:rPr>
          <w:rStyle w:val="FontStyle11"/>
          <w:b w:val="0"/>
          <w:lang w:val="uk-UA" w:eastAsia="uk-UA"/>
        </w:rPr>
        <w:t xml:space="preserve"> які не відносяться до сегменту ринку, обов’язки постачання якому покладені на Постачальника універсальної послуги</w:t>
      </w:r>
    </w:p>
    <w:p w:rsidR="00376B29" w:rsidRPr="00764AFD" w:rsidRDefault="00376B29">
      <w:pPr>
        <w:widowControl/>
        <w:spacing w:after="269" w:line="1" w:lineRule="exact"/>
        <w:rPr>
          <w:sz w:val="2"/>
          <w:szCs w:val="2"/>
          <w:lang w:val="uk-UA"/>
        </w:rPr>
      </w:pPr>
      <w:bookmarkStart w:id="0" w:name="_GoBack"/>
      <w:bookmarkEnd w:id="0"/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66"/>
        <w:gridCol w:w="7841"/>
      </w:tblGrid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B35064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особа є власником (користувачем) об'єкта;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наявний   облік   електричної   енергії   забезпечує   можливість застосування цін (тарифів), передбачених даною комерційною пропозицією;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споживач приєднався до умов договору споживача про надання послуг з розподілу (передачі) електричної енергії;</w:t>
            </w:r>
          </w:p>
          <w:p w:rsidR="00376B29" w:rsidRPr="00764AFD" w:rsidRDefault="00B3246F" w:rsidP="001B741D">
            <w:pPr>
              <w:pStyle w:val="Style6"/>
              <w:widowControl/>
              <w:tabs>
                <w:tab w:val="left" w:pos="466"/>
              </w:tabs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перехід прав та обов'язків до нового власника (користувача) об'єкта  за  договорами,   укладеними  відповідно  до  Правил роздрібного ринку електричної енергії не потребує додаткових узгоджень.</w:t>
            </w:r>
          </w:p>
        </w:tc>
      </w:tr>
      <w:tr w:rsidR="00376B29" w:rsidRPr="00783316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Ціна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D2447" w:rsidRPr="001D2447" w:rsidRDefault="001D2447" w:rsidP="00D326D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 xml:space="preserve">Постачання електричної енергії у розрахунковому періоді  здійснюється за </w:t>
            </w:r>
            <w:r w:rsidR="00D326D2">
              <w:rPr>
                <w:rStyle w:val="FontStyle12"/>
                <w:lang w:val="uk-UA" w:eastAsia="uk-UA"/>
              </w:rPr>
              <w:t>фактичною</w:t>
            </w:r>
            <w:r w:rsidRPr="001D2447">
              <w:rPr>
                <w:rStyle w:val="FontStyle12"/>
                <w:lang w:val="uk-UA" w:eastAsia="uk-UA"/>
              </w:rPr>
              <w:t xml:space="preserve"> ціною (тарифом)</w:t>
            </w:r>
            <w:r w:rsidR="00EA4800">
              <w:rPr>
                <w:rStyle w:val="FontStyle12"/>
                <w:lang w:val="uk-UA" w:eastAsia="uk-UA"/>
              </w:rPr>
              <w:t>, яка діяла у попередньому розрахунковому періоді,</w:t>
            </w:r>
            <w:r w:rsidRPr="001D2447">
              <w:rPr>
                <w:rStyle w:val="FontStyle12"/>
                <w:lang w:val="uk-UA" w:eastAsia="uk-UA"/>
              </w:rPr>
              <w:t xml:space="preserve"> за 1кВт*</w:t>
            </w:r>
            <w:proofErr w:type="spellStart"/>
            <w:r w:rsidRPr="001D2447">
              <w:rPr>
                <w:rStyle w:val="FontStyle12"/>
                <w:lang w:val="uk-UA" w:eastAsia="uk-UA"/>
              </w:rPr>
              <w:t>год</w:t>
            </w:r>
            <w:proofErr w:type="spellEnd"/>
            <w:r w:rsidRPr="001D2447">
              <w:rPr>
                <w:rStyle w:val="FontStyle12"/>
                <w:lang w:val="uk-UA" w:eastAsia="uk-UA"/>
              </w:rPr>
              <w:t xml:space="preserve"> </w:t>
            </w:r>
            <w:r w:rsidR="00D326D2">
              <w:rPr>
                <w:rStyle w:val="FontStyle12"/>
                <w:lang w:val="uk-UA" w:eastAsia="uk-UA"/>
              </w:rPr>
              <w:t>.</w:t>
            </w:r>
          </w:p>
          <w:p w:rsidR="001D2447" w:rsidRPr="001D2447" w:rsidRDefault="001D2447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>Фактична ціна (тариф) за 1кВт*</w:t>
            </w:r>
            <w:proofErr w:type="spellStart"/>
            <w:r w:rsidRPr="001D2447">
              <w:rPr>
                <w:rStyle w:val="FontStyle12"/>
                <w:lang w:val="uk-UA" w:eastAsia="uk-UA"/>
              </w:rPr>
              <w:t>год</w:t>
            </w:r>
            <w:proofErr w:type="spellEnd"/>
            <w:r w:rsidRPr="001D2447">
              <w:rPr>
                <w:rStyle w:val="FontStyle12"/>
                <w:lang w:val="uk-UA" w:eastAsia="uk-UA"/>
              </w:rPr>
              <w:t xml:space="preserve"> без ПДВ купованої Споживачем електроенергії у розрахунковому періоді, яка зазначається в акті-купівлі продажу електроенергії розраховуються (визначаються) Постачальником за формулою: </w:t>
            </w:r>
          </w:p>
          <w:p w:rsidR="001D2447" w:rsidRPr="001D2447" w:rsidRDefault="008E6EAC" w:rsidP="001D2447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Ц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r w:rsidR="00AF0D2C">
              <w:rPr>
                <w:rStyle w:val="FontStyle12"/>
                <w:lang w:val="uk-UA" w:eastAsia="uk-UA"/>
              </w:rPr>
              <w:t>=</w:t>
            </w:r>
            <w:proofErr w:type="spellEnd"/>
            <w:r w:rsidR="00AF0D2C">
              <w:rPr>
                <w:rStyle w:val="FontStyle12"/>
                <w:lang w:val="uk-UA" w:eastAsia="uk-UA"/>
              </w:rPr>
              <w:t xml:space="preserve"> </w:t>
            </w:r>
            <w:r>
              <w:rPr>
                <w:rStyle w:val="FontStyle12"/>
                <w:lang w:val="uk-UA" w:eastAsia="uk-UA"/>
              </w:rPr>
              <w:t>П</w:t>
            </w:r>
            <w:r>
              <w:rPr>
                <w:rStyle w:val="FontStyle12"/>
                <w:vertAlign w:val="subscript"/>
                <w:lang w:val="uk-UA" w:eastAsia="uk-UA"/>
              </w:rPr>
              <w:t>ОСП</w:t>
            </w:r>
            <w:r>
              <w:rPr>
                <w:rStyle w:val="FontStyle12"/>
                <w:lang w:val="uk-UA" w:eastAsia="uk-UA"/>
              </w:rPr>
              <w:t>+(</w:t>
            </w:r>
            <w:proofErr w:type="spellStart"/>
            <w:r>
              <w:rPr>
                <w:rStyle w:val="FontStyle12"/>
                <w:lang w:val="uk-UA" w:eastAsia="uk-UA"/>
              </w:rPr>
              <w:t>В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>
              <w:rPr>
                <w:rStyle w:val="FontStyle12"/>
                <w:lang w:val="uk-UA" w:eastAsia="uk-UA"/>
              </w:rPr>
              <w:t>/</w:t>
            </w:r>
            <w:proofErr w:type="spellStart"/>
            <w:r>
              <w:rPr>
                <w:rStyle w:val="FontStyle12"/>
                <w:lang w:val="uk-UA" w:eastAsia="uk-UA"/>
              </w:rPr>
              <w:t>W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BA1216">
              <w:rPr>
                <w:rStyle w:val="FontStyle12"/>
                <w:lang w:val="uk-UA" w:eastAsia="uk-UA"/>
              </w:rPr>
              <w:t>)</w:t>
            </w:r>
            <w:proofErr w:type="spellStart"/>
            <w:r w:rsidR="00BA1216">
              <w:rPr>
                <w:rStyle w:val="FontStyle12"/>
                <w:lang w:val="uk-UA" w:eastAsia="uk-UA"/>
              </w:rPr>
              <w:t>+</w:t>
            </w:r>
            <w:r>
              <w:rPr>
                <w:rStyle w:val="FontStyle12"/>
                <w:lang w:val="uk-UA" w:eastAsia="uk-UA"/>
              </w:rPr>
              <w:t>П</w:t>
            </w:r>
            <w:r>
              <w:rPr>
                <w:rStyle w:val="FontStyle12"/>
                <w:vertAlign w:val="subscript"/>
                <w:lang w:val="uk-UA" w:eastAsia="uk-UA"/>
              </w:rPr>
              <w:t>пост</w:t>
            </w:r>
            <w:r w:rsidR="00EA4800">
              <w:rPr>
                <w:rStyle w:val="FontStyle12"/>
                <w:lang w:val="uk-UA" w:eastAsia="uk-UA"/>
              </w:rPr>
              <w:t>+П</w:t>
            </w:r>
            <w:r w:rsidR="00EA4800">
              <w:rPr>
                <w:rStyle w:val="FontStyle12"/>
                <w:vertAlign w:val="subscript"/>
                <w:lang w:val="uk-UA" w:eastAsia="uk-UA"/>
              </w:rPr>
              <w:t>ОСР</w:t>
            </w:r>
            <w:proofErr w:type="spellEnd"/>
            <w:r w:rsidR="001D2447" w:rsidRPr="001D2447">
              <w:rPr>
                <w:rStyle w:val="FontStyle12"/>
                <w:lang w:val="uk-UA" w:eastAsia="uk-UA"/>
              </w:rPr>
              <w:t xml:space="preserve">, </w:t>
            </w:r>
          </w:p>
          <w:p w:rsidR="00193238" w:rsidRDefault="008E6EAC" w:rsidP="00EA4800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де П</w:t>
            </w:r>
            <w:r w:rsidR="00EA4800">
              <w:rPr>
                <w:rStyle w:val="FontStyle12"/>
                <w:vertAlign w:val="subscript"/>
                <w:lang w:val="uk-UA" w:eastAsia="uk-UA"/>
              </w:rPr>
              <w:t>ОСР</w:t>
            </w:r>
            <w:r w:rsidR="00EA4800">
              <w:rPr>
                <w:rStyle w:val="FontStyle12"/>
                <w:lang w:val="uk-UA" w:eastAsia="uk-UA"/>
              </w:rPr>
              <w:t xml:space="preserve"> - тариф на послуги з розподілу</w:t>
            </w:r>
            <w:r w:rsidR="001D2447" w:rsidRPr="001D2447">
              <w:rPr>
                <w:rStyle w:val="FontStyle12"/>
                <w:lang w:val="uk-UA" w:eastAsia="uk-UA"/>
              </w:rPr>
              <w:t xml:space="preserve"> електричної енергії </w:t>
            </w:r>
            <w:r w:rsidR="00B17B99">
              <w:rPr>
                <w:rStyle w:val="FontStyle12"/>
                <w:lang w:val="uk-UA" w:eastAsia="uk-UA"/>
              </w:rPr>
              <w:t>оператора</w:t>
            </w:r>
            <w:r w:rsidR="00EA4800">
              <w:rPr>
                <w:rStyle w:val="FontStyle12"/>
                <w:lang w:val="uk-UA" w:eastAsia="uk-UA"/>
              </w:rPr>
              <w:t xml:space="preserve"> системи розподілу (обленерго)</w:t>
            </w:r>
            <w:r w:rsidR="001D2447" w:rsidRPr="001D2447">
              <w:rPr>
                <w:rStyle w:val="FontStyle12"/>
                <w:lang w:val="uk-UA" w:eastAsia="uk-UA"/>
              </w:rPr>
              <w:t>, затверджений постановою НКРЕКП.</w:t>
            </w:r>
          </w:p>
          <w:p w:rsidR="00EA4800" w:rsidRPr="00193238" w:rsidRDefault="00EA4800" w:rsidP="00CF7251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П</w:t>
            </w:r>
            <w:r>
              <w:rPr>
                <w:rStyle w:val="FontStyle12"/>
                <w:vertAlign w:val="subscript"/>
                <w:lang w:val="uk-UA" w:eastAsia="uk-UA"/>
              </w:rPr>
              <w:t>ОСП</w:t>
            </w:r>
            <w:r w:rsidRPr="001D2447">
              <w:rPr>
                <w:rStyle w:val="FontStyle12"/>
                <w:lang w:val="uk-UA" w:eastAsia="uk-UA"/>
              </w:rPr>
              <w:t xml:space="preserve"> - тариф на послуги з передачі електричної енергії ДП  "НЕК "Укренерго", затверджений постановою НКРЕКП.</w:t>
            </w:r>
          </w:p>
          <w:p w:rsidR="001D2447" w:rsidRPr="001D2447" w:rsidRDefault="00193238" w:rsidP="00B81DA2">
            <w:pPr>
              <w:pStyle w:val="Style1"/>
              <w:widowControl/>
              <w:spacing w:line="274" w:lineRule="exact"/>
              <w:ind w:left="5" w:hanging="5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В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1D2447" w:rsidRPr="001D2447">
              <w:rPr>
                <w:rStyle w:val="FontStyle12"/>
                <w:lang w:val="uk-UA" w:eastAsia="uk-UA"/>
              </w:rPr>
              <w:t xml:space="preserve"> </w:t>
            </w:r>
            <w:r w:rsidR="00BA1216">
              <w:rPr>
                <w:rStyle w:val="FontStyle12"/>
                <w:lang w:val="uk-UA" w:eastAsia="uk-UA"/>
              </w:rPr>
              <w:t>–</w:t>
            </w:r>
            <w:r w:rsidR="001D2447" w:rsidRPr="001D2447">
              <w:rPr>
                <w:rStyle w:val="FontStyle12"/>
                <w:lang w:val="uk-UA" w:eastAsia="uk-UA"/>
              </w:rPr>
              <w:t xml:space="preserve"> </w:t>
            </w:r>
            <w:r w:rsidR="00BA1216">
              <w:rPr>
                <w:rStyle w:val="FontStyle12"/>
                <w:lang w:val="uk-UA" w:eastAsia="uk-UA"/>
              </w:rPr>
              <w:t>добуток погодинної ринкової оптової ціни продажу</w:t>
            </w:r>
            <w:r w:rsidR="001D2447" w:rsidRPr="001D2447">
              <w:rPr>
                <w:rStyle w:val="FontStyle12"/>
                <w:lang w:val="uk-UA" w:eastAsia="uk-UA"/>
              </w:rPr>
              <w:t>(ринок «На добу на перед»,</w:t>
            </w:r>
            <w:r>
              <w:rPr>
                <w:rStyle w:val="FontStyle12"/>
                <w:lang w:val="uk-UA" w:eastAsia="uk-UA"/>
              </w:rPr>
              <w:t xml:space="preserve"> за даними </w:t>
            </w:r>
            <w:hyperlink r:id="rId9" w:history="1">
              <w:r w:rsidR="00E40EB6" w:rsidRPr="00F64680">
                <w:rPr>
                  <w:rStyle w:val="a5"/>
                  <w:sz w:val="22"/>
                  <w:szCs w:val="22"/>
                  <w:lang w:val="uk-UA" w:eastAsia="uk-UA"/>
                </w:rPr>
                <w:t>https://www.oree.com.ua/</w:t>
              </w:r>
            </w:hyperlink>
            <w:r w:rsidR="00E40EB6"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 w:rsidR="00E40EB6">
              <w:rPr>
                <w:rStyle w:val="FontStyle12"/>
                <w:lang w:val="uk-UA" w:eastAsia="uk-UA"/>
              </w:rPr>
              <w:t>ДП«Оператор</w:t>
            </w:r>
            <w:proofErr w:type="spellEnd"/>
            <w:r w:rsidR="00E40EB6">
              <w:rPr>
                <w:rStyle w:val="FontStyle12"/>
                <w:lang w:val="uk-UA" w:eastAsia="uk-UA"/>
              </w:rPr>
              <w:t xml:space="preserve"> ринку</w:t>
            </w:r>
            <w:r w:rsidR="00B17B99">
              <w:rPr>
                <w:rStyle w:val="FontStyle12"/>
                <w:lang w:val="uk-UA" w:eastAsia="uk-UA"/>
              </w:rPr>
              <w:t>»</w:t>
            </w:r>
            <w:r w:rsidR="00E40EB6">
              <w:rPr>
                <w:rStyle w:val="FontStyle12"/>
                <w:lang w:val="uk-UA" w:eastAsia="uk-UA"/>
              </w:rPr>
              <w:t>)</w:t>
            </w:r>
            <w:r w:rsidR="00D26184">
              <w:rPr>
                <w:rStyle w:val="FontStyle12"/>
                <w:lang w:val="uk-UA" w:eastAsia="uk-UA"/>
              </w:rPr>
              <w:t xml:space="preserve"> без урахування ПДВ, що обліковується окремо</w:t>
            </w:r>
            <w:r w:rsidR="001D2447" w:rsidRPr="001D2447">
              <w:rPr>
                <w:rStyle w:val="FontStyle12"/>
                <w:lang w:val="uk-UA" w:eastAsia="uk-UA"/>
              </w:rPr>
              <w:t xml:space="preserve">. </w:t>
            </w:r>
            <w:proofErr w:type="spellStart"/>
            <w:r w:rsidR="00E40EB6">
              <w:rPr>
                <w:rStyle w:val="FontStyle12"/>
                <w:lang w:val="uk-UA" w:eastAsia="uk-UA"/>
              </w:rPr>
              <w:t>W</w:t>
            </w:r>
            <w:r w:rsidR="00E40EB6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1D2447" w:rsidRPr="001D2447">
              <w:rPr>
                <w:rStyle w:val="FontStyle12"/>
                <w:lang w:val="uk-UA" w:eastAsia="uk-UA"/>
              </w:rPr>
              <w:t xml:space="preserve"> - фактичні </w:t>
            </w:r>
            <w:r w:rsidR="00BA1216">
              <w:rPr>
                <w:rStyle w:val="FontStyle12"/>
                <w:lang w:val="uk-UA" w:eastAsia="uk-UA"/>
              </w:rPr>
              <w:t xml:space="preserve">відповідні погодинні </w:t>
            </w:r>
            <w:r w:rsidR="001D2447" w:rsidRPr="001D2447">
              <w:rPr>
                <w:rStyle w:val="FontStyle12"/>
                <w:lang w:val="uk-UA" w:eastAsia="uk-UA"/>
              </w:rPr>
              <w:t xml:space="preserve">обсяги споживання електроенергії Споживачем у розрахунковому періоді; </w:t>
            </w:r>
            <w:proofErr w:type="spellStart"/>
            <w:r w:rsidR="00E40EB6">
              <w:rPr>
                <w:rStyle w:val="FontStyle12"/>
                <w:lang w:val="uk-UA" w:eastAsia="uk-UA"/>
              </w:rPr>
              <w:t>П</w:t>
            </w:r>
            <w:r w:rsidR="00E40EB6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BA1216">
              <w:rPr>
                <w:rStyle w:val="FontStyle12"/>
                <w:lang w:val="uk-UA" w:eastAsia="uk-UA"/>
              </w:rPr>
              <w:t xml:space="preserve"> – тариф на послуги</w:t>
            </w:r>
            <w:r w:rsidR="001D2447" w:rsidRPr="001D2447">
              <w:rPr>
                <w:rStyle w:val="FontStyle12"/>
                <w:lang w:val="uk-UA" w:eastAsia="uk-UA"/>
              </w:rPr>
              <w:t xml:space="preserve"> Постачальника. </w:t>
            </w:r>
          </w:p>
          <w:p w:rsidR="00190F21" w:rsidRDefault="001D2447" w:rsidP="00BE6262">
            <w:pPr>
              <w:pStyle w:val="Style1"/>
              <w:widowControl/>
              <w:spacing w:line="274" w:lineRule="exact"/>
              <w:ind w:left="5" w:hanging="5"/>
              <w:jc w:val="left"/>
              <w:rPr>
                <w:rStyle w:val="FontStyle12"/>
                <w:lang w:val="uk-UA" w:eastAsia="uk-UA"/>
              </w:rPr>
            </w:pPr>
            <w:r w:rsidRPr="001D2447">
              <w:rPr>
                <w:rStyle w:val="FontStyle12"/>
                <w:lang w:val="uk-UA" w:eastAsia="uk-UA"/>
              </w:rPr>
              <w:t>Для цієї ко</w:t>
            </w:r>
            <w:r w:rsidR="00BA1216">
              <w:rPr>
                <w:rStyle w:val="FontStyle12"/>
                <w:lang w:val="uk-UA" w:eastAsia="uk-UA"/>
              </w:rPr>
              <w:t>м</w:t>
            </w:r>
            <w:r w:rsidR="00E40EB6">
              <w:rPr>
                <w:rStyle w:val="FontStyle12"/>
                <w:lang w:val="uk-UA" w:eastAsia="uk-UA"/>
              </w:rPr>
              <w:t xml:space="preserve">ерційної пропозиції </w:t>
            </w:r>
            <w:proofErr w:type="spellStart"/>
            <w:r w:rsidR="00E40EB6">
              <w:rPr>
                <w:rStyle w:val="FontStyle12"/>
                <w:lang w:val="uk-UA" w:eastAsia="uk-UA"/>
              </w:rPr>
              <w:t>П</w:t>
            </w:r>
            <w:r w:rsidR="00E40EB6">
              <w:rPr>
                <w:rStyle w:val="FontStyle12"/>
                <w:vertAlign w:val="subscript"/>
                <w:lang w:val="uk-UA" w:eastAsia="uk-UA"/>
              </w:rPr>
              <w:t>пост</w:t>
            </w:r>
            <w:proofErr w:type="spellEnd"/>
            <w:r w:rsidR="00CF7251">
              <w:rPr>
                <w:rStyle w:val="FontStyle12"/>
                <w:lang w:val="uk-UA" w:eastAsia="uk-UA"/>
              </w:rPr>
              <w:t xml:space="preserve"> = 0,0</w:t>
            </w:r>
            <w:r w:rsidR="00783316">
              <w:rPr>
                <w:rStyle w:val="FontStyle12"/>
                <w:lang w:val="uk-UA" w:eastAsia="uk-UA"/>
              </w:rPr>
              <w:t>3</w:t>
            </w:r>
            <w:r w:rsidR="00BA1216">
              <w:rPr>
                <w:rStyle w:val="FontStyle12"/>
                <w:lang w:val="uk-UA" w:eastAsia="uk-UA"/>
              </w:rPr>
              <w:t>грн</w:t>
            </w:r>
          </w:p>
          <w:p w:rsidR="00EA4800" w:rsidRDefault="003C4085" w:rsidP="00EA4800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Тариф на послуги постачальника включає – </w:t>
            </w:r>
            <w:proofErr w:type="spellStart"/>
            <w:r>
              <w:rPr>
                <w:rStyle w:val="FontStyle12"/>
                <w:lang w:val="uk-UA" w:eastAsia="uk-UA"/>
              </w:rPr>
              <w:t>марж</w:t>
            </w:r>
            <w:r w:rsidR="00A16449">
              <w:rPr>
                <w:rStyle w:val="FontStyle12"/>
                <w:lang w:val="uk-UA" w:eastAsia="uk-UA"/>
              </w:rPr>
              <w:t>инальний</w:t>
            </w:r>
            <w:proofErr w:type="spellEnd"/>
            <w:r w:rsidR="00A16449">
              <w:rPr>
                <w:rStyle w:val="FontStyle12"/>
                <w:lang w:val="uk-UA" w:eastAsia="uk-UA"/>
              </w:rPr>
              <w:t xml:space="preserve"> прибуток Постачальника,</w:t>
            </w:r>
            <w:r>
              <w:rPr>
                <w:rStyle w:val="FontStyle12"/>
                <w:lang w:val="uk-UA" w:eastAsia="uk-UA"/>
              </w:rPr>
              <w:t xml:space="preserve"> </w:t>
            </w:r>
            <w:r w:rsidR="00D20AEF">
              <w:rPr>
                <w:rStyle w:val="FontStyle12"/>
                <w:lang w:val="uk-UA" w:eastAsia="uk-UA"/>
              </w:rPr>
              <w:t xml:space="preserve"> </w:t>
            </w:r>
            <w:r>
              <w:rPr>
                <w:rStyle w:val="FontStyle12"/>
                <w:lang w:val="uk-UA" w:eastAsia="uk-UA"/>
              </w:rPr>
              <w:t>плату з</w:t>
            </w:r>
            <w:r w:rsidRPr="001D2447">
              <w:rPr>
                <w:rStyle w:val="FontStyle12"/>
                <w:lang w:val="uk-UA" w:eastAsia="uk-UA"/>
              </w:rPr>
              <w:t xml:space="preserve"> розподілу небалансів та всіх обов’язкових податків,</w:t>
            </w:r>
            <w:r w:rsidR="00D26184">
              <w:rPr>
                <w:rStyle w:val="FontStyle12"/>
                <w:lang w:val="uk-UA" w:eastAsia="uk-UA"/>
              </w:rPr>
              <w:t xml:space="preserve"> </w:t>
            </w:r>
            <w:r w:rsidRPr="001D2447">
              <w:rPr>
                <w:rStyle w:val="FontStyle12"/>
                <w:lang w:val="uk-UA" w:eastAsia="uk-UA"/>
              </w:rPr>
              <w:t>яка в</w:t>
            </w:r>
            <w:r w:rsidR="00EA4800">
              <w:rPr>
                <w:rStyle w:val="FontStyle12"/>
                <w:lang w:val="uk-UA" w:eastAsia="uk-UA"/>
              </w:rPr>
              <w:t>изначається згідно правил ринку</w:t>
            </w:r>
            <w:r>
              <w:rPr>
                <w:rStyle w:val="FontStyle12"/>
                <w:lang w:val="uk-UA" w:eastAsia="uk-UA"/>
              </w:rPr>
              <w:t xml:space="preserve">; обов’язкові платежі </w:t>
            </w:r>
            <w:r w:rsidR="00D26184">
              <w:rPr>
                <w:rStyle w:val="FontStyle12"/>
                <w:lang w:val="uk-UA" w:eastAsia="uk-UA"/>
              </w:rPr>
              <w:t xml:space="preserve">за послуги </w:t>
            </w:r>
            <w:r>
              <w:rPr>
                <w:rStyle w:val="FontStyle12"/>
                <w:lang w:val="uk-UA" w:eastAsia="uk-UA"/>
              </w:rPr>
              <w:t>НЕК «Укренерго»</w:t>
            </w:r>
            <w:r w:rsidR="00A16449">
              <w:rPr>
                <w:rStyle w:val="FontStyle12"/>
                <w:lang w:val="uk-UA" w:eastAsia="uk-UA"/>
              </w:rPr>
              <w:t xml:space="preserve"> (за винятком тарифу на послуги з передачі П</w:t>
            </w:r>
            <w:r w:rsidR="00A16449">
              <w:rPr>
                <w:rStyle w:val="FontStyle12"/>
                <w:vertAlign w:val="subscript"/>
                <w:lang w:val="uk-UA" w:eastAsia="uk-UA"/>
              </w:rPr>
              <w:t>ОСП</w:t>
            </w:r>
            <w:r w:rsidR="00A16449">
              <w:rPr>
                <w:rStyle w:val="FontStyle12"/>
                <w:lang w:val="uk-UA" w:eastAsia="uk-UA"/>
              </w:rPr>
              <w:t>)</w:t>
            </w:r>
            <w:r>
              <w:rPr>
                <w:rStyle w:val="FontStyle12"/>
                <w:lang w:val="uk-UA" w:eastAsia="uk-UA"/>
              </w:rPr>
              <w:t>; обов’язкові платежі</w:t>
            </w:r>
            <w:r w:rsidR="00D26184">
              <w:rPr>
                <w:rStyle w:val="FontStyle12"/>
                <w:lang w:val="uk-UA" w:eastAsia="uk-UA"/>
              </w:rPr>
              <w:t xml:space="preserve"> за послуги</w:t>
            </w:r>
            <w:r>
              <w:rPr>
                <w:rStyle w:val="FontStyle12"/>
                <w:lang w:val="uk-UA" w:eastAsia="uk-UA"/>
              </w:rPr>
              <w:t xml:space="preserve"> </w:t>
            </w:r>
            <w:proofErr w:type="spellStart"/>
            <w:r>
              <w:rPr>
                <w:rStyle w:val="FontStyle12"/>
                <w:lang w:val="uk-UA" w:eastAsia="uk-UA"/>
              </w:rPr>
              <w:t>ДП«Оператор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ринку»;</w:t>
            </w:r>
            <w:r w:rsidR="00D26184">
              <w:rPr>
                <w:rStyle w:val="FontStyle12"/>
                <w:lang w:val="uk-UA" w:eastAsia="uk-UA"/>
              </w:rPr>
              <w:t xml:space="preserve"> сплата внеску на регулювання НКРЕКП.</w:t>
            </w:r>
            <w:r w:rsidR="00EA4800">
              <w:rPr>
                <w:rStyle w:val="FontStyle12"/>
                <w:lang w:val="uk-UA" w:eastAsia="uk-UA"/>
              </w:rPr>
              <w:t xml:space="preserve"> </w:t>
            </w:r>
          </w:p>
          <w:p w:rsidR="003C4085" w:rsidRPr="001B741D" w:rsidRDefault="000208FB" w:rsidP="000208FB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>Окрім небалансів, які виникли на підставі технічної несправності засобів комерційного</w:t>
            </w:r>
            <w:r w:rsidR="00D26184">
              <w:rPr>
                <w:rStyle w:val="FontStyle12"/>
                <w:lang w:val="uk-UA" w:eastAsia="uk-UA"/>
              </w:rPr>
              <w:t xml:space="preserve"> </w:t>
            </w:r>
            <w:r>
              <w:rPr>
                <w:rStyle w:val="FontStyle12"/>
                <w:lang w:val="uk-UA" w:eastAsia="uk-UA"/>
              </w:rPr>
              <w:t>обліку електричної енергії та системи АСКОЕ з вини Споживача.</w:t>
            </w:r>
            <w:r w:rsidR="003C4085">
              <w:rPr>
                <w:rStyle w:val="FontStyle12"/>
                <w:lang w:val="uk-UA" w:eastAsia="uk-UA"/>
              </w:rPr>
              <w:t xml:space="preserve"> 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ind w:left="-4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Територія здійснення ліцензованої діяльності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0B0AAE" w:rsidP="001B741D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обмежена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Спосіб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7FAF" w:rsidRDefault="00D20AEF" w:rsidP="004F44CA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>
              <w:rPr>
                <w:rStyle w:val="FontStyle12"/>
                <w:lang w:val="uk-UA" w:eastAsia="uk-UA"/>
              </w:rPr>
              <w:t xml:space="preserve">     </w:t>
            </w:r>
            <w:r w:rsidR="00B35064" w:rsidRPr="00494AA7">
              <w:rPr>
                <w:rStyle w:val="FontStyle12"/>
                <w:lang w:val="uk-UA" w:eastAsia="uk-UA"/>
              </w:rPr>
              <w:t>Оплата ел</w:t>
            </w:r>
            <w:r w:rsidR="004F44CA">
              <w:rPr>
                <w:rStyle w:val="FontStyle12"/>
                <w:lang w:val="uk-UA" w:eastAsia="uk-UA"/>
              </w:rPr>
              <w:t>ектричної енергії здійснюється С</w:t>
            </w:r>
            <w:r w:rsidR="00B35064" w:rsidRPr="00494AA7">
              <w:rPr>
                <w:rStyle w:val="FontStyle12"/>
                <w:lang w:val="uk-UA" w:eastAsia="uk-UA"/>
              </w:rPr>
              <w:t xml:space="preserve">поживачем </w:t>
            </w:r>
            <w:r w:rsidR="004F44CA">
              <w:rPr>
                <w:rStyle w:val="FontStyle12"/>
                <w:lang w:val="uk-UA" w:eastAsia="uk-UA"/>
              </w:rPr>
              <w:t xml:space="preserve">за фактично </w:t>
            </w:r>
            <w:r w:rsidR="00B35064" w:rsidRPr="00BC5C8E">
              <w:rPr>
                <w:rStyle w:val="FontStyle12"/>
                <w:lang w:val="uk-UA" w:eastAsia="uk-UA"/>
              </w:rPr>
              <w:t>відпущену електричну енергію згідно з даними комерційного обліку.</w:t>
            </w:r>
            <w:r w:rsidR="00864B20" w:rsidRPr="00BC5C8E">
              <w:rPr>
                <w:rStyle w:val="FontStyle12"/>
                <w:lang w:val="uk-UA" w:eastAsia="uk-UA"/>
              </w:rPr>
              <w:t xml:space="preserve"> </w:t>
            </w:r>
            <w:r w:rsidR="004F44CA">
              <w:rPr>
                <w:rStyle w:val="FontStyle12"/>
                <w:lang w:val="uk-UA" w:eastAsia="uk-UA"/>
              </w:rPr>
              <w:t xml:space="preserve">Розмір </w:t>
            </w:r>
            <w:r w:rsidR="00D67FAF">
              <w:rPr>
                <w:rStyle w:val="FontStyle12"/>
                <w:lang w:val="uk-UA" w:eastAsia="uk-UA"/>
              </w:rPr>
              <w:t>оплати визначається за формулою:</w:t>
            </w:r>
          </w:p>
          <w:p w:rsidR="00D67FAF" w:rsidRPr="00603737" w:rsidRDefault="00D67FAF" w:rsidP="00864B20">
            <w:pPr>
              <w:widowControl/>
              <w:overflowPunct w:val="0"/>
              <w:textAlignment w:val="baseline"/>
              <w:rPr>
                <w:rStyle w:val="FontStyle12"/>
                <w:lang w:val="uk-UA" w:eastAsia="uk-UA"/>
              </w:rPr>
            </w:pPr>
            <w:proofErr w:type="spellStart"/>
            <w:r>
              <w:rPr>
                <w:rStyle w:val="FontStyle12"/>
                <w:lang w:val="uk-UA" w:eastAsia="uk-UA"/>
              </w:rPr>
              <w:t>О</w:t>
            </w:r>
            <w:r>
              <w:rPr>
                <w:rStyle w:val="FontStyle12"/>
                <w:vertAlign w:val="subscript"/>
                <w:lang w:val="uk-UA" w:eastAsia="uk-UA"/>
              </w:rPr>
              <w:t>ост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= </w:t>
            </w:r>
            <w:r>
              <w:rPr>
                <w:rStyle w:val="FontStyle12"/>
                <w:lang w:val="en-US" w:eastAsia="uk-UA"/>
              </w:rPr>
              <w:t>W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r>
              <w:rPr>
                <w:rStyle w:val="FontStyle12"/>
                <w:lang w:val="uk-UA" w:eastAsia="uk-UA"/>
              </w:rPr>
              <w:t>*</w:t>
            </w:r>
            <w:proofErr w:type="spellStart"/>
            <w:r>
              <w:rPr>
                <w:rStyle w:val="FontStyle12"/>
                <w:lang w:val="uk-UA" w:eastAsia="uk-UA"/>
              </w:rPr>
              <w:t>Ц</w:t>
            </w:r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, де </w:t>
            </w:r>
            <w:r>
              <w:rPr>
                <w:rStyle w:val="FontStyle12"/>
                <w:lang w:val="en-US" w:eastAsia="uk-UA"/>
              </w:rPr>
              <w:t>W</w:t>
            </w:r>
            <w:proofErr w:type="spellStart"/>
            <w:r>
              <w:rPr>
                <w:rStyle w:val="FontStyle12"/>
                <w:vertAlign w:val="subscript"/>
                <w:lang w:val="uk-UA" w:eastAsia="uk-UA"/>
              </w:rPr>
              <w:t>факт</w:t>
            </w:r>
            <w:r>
              <w:rPr>
                <w:rStyle w:val="FontStyle12"/>
                <w:lang w:val="uk-UA" w:eastAsia="uk-UA"/>
              </w:rPr>
              <w:t>-</w:t>
            </w:r>
            <w:proofErr w:type="spellEnd"/>
            <w:r>
              <w:rPr>
                <w:rStyle w:val="FontStyle12"/>
                <w:lang w:val="uk-UA" w:eastAsia="uk-UA"/>
              </w:rPr>
              <w:t xml:space="preserve"> </w:t>
            </w:r>
            <w:r w:rsidR="00603737" w:rsidRPr="001D2447">
              <w:rPr>
                <w:rStyle w:val="FontStyle12"/>
                <w:lang w:val="uk-UA" w:eastAsia="uk-UA"/>
              </w:rPr>
              <w:t>фактичні обсяги споживання електроенергії Споживачем у розрахунковому періоді</w:t>
            </w:r>
            <w:r w:rsidR="00603737">
              <w:rPr>
                <w:rStyle w:val="FontStyle12"/>
                <w:lang w:val="uk-UA" w:eastAsia="uk-UA"/>
              </w:rPr>
              <w:t xml:space="preserve">, </w:t>
            </w:r>
            <w:proofErr w:type="spellStart"/>
            <w:r w:rsidR="00603737">
              <w:rPr>
                <w:rStyle w:val="FontStyle12"/>
                <w:lang w:val="uk-UA" w:eastAsia="uk-UA"/>
              </w:rPr>
              <w:t>Ц</w:t>
            </w:r>
            <w:r w:rsidR="00603737">
              <w:rPr>
                <w:rStyle w:val="FontStyle12"/>
                <w:vertAlign w:val="subscript"/>
                <w:lang w:val="uk-UA" w:eastAsia="uk-UA"/>
              </w:rPr>
              <w:t>факт</w:t>
            </w:r>
            <w:proofErr w:type="spellEnd"/>
            <w:r w:rsidR="00603737">
              <w:rPr>
                <w:rStyle w:val="FontStyle12"/>
                <w:lang w:val="uk-UA" w:eastAsia="uk-UA"/>
              </w:rPr>
              <w:t xml:space="preserve"> – фактична ціна </w:t>
            </w:r>
            <w:r w:rsidR="00603737" w:rsidRPr="00BC5C8E">
              <w:rPr>
                <w:rStyle w:val="FontStyle12"/>
                <w:lang w:val="uk-UA" w:eastAsia="uk-UA"/>
              </w:rPr>
              <w:t>(тариф), механізм визначення якої вказаний у розділі «Ціна» цієї комерційної пропозиції.</w:t>
            </w:r>
          </w:p>
          <w:p w:rsidR="00043C29" w:rsidRPr="00764AFD" w:rsidRDefault="004F44CA" w:rsidP="00481B5F">
            <w:pPr>
              <w:widowControl/>
              <w:overflowPunct w:val="0"/>
              <w:textAlignment w:val="baseline"/>
              <w:rPr>
                <w:rStyle w:val="FontStyle12"/>
                <w:lang w:val="uk-UA" w:eastAsia="uk-UA"/>
              </w:rPr>
            </w:pPr>
            <w:r w:rsidRPr="00BC5C8E">
              <w:rPr>
                <w:rStyle w:val="FontStyle12"/>
                <w:lang w:val="uk-UA" w:eastAsia="uk-UA"/>
              </w:rPr>
              <w:t>Оплата здійснюється на поточний рахунок Постачальника зазначений  у Договорі або розрахункових документах.</w:t>
            </w:r>
            <w:r w:rsidR="00481B5F">
              <w:rPr>
                <w:rStyle w:val="FontStyle12"/>
                <w:lang w:val="uk-UA" w:eastAsia="uk-UA"/>
              </w:rPr>
              <w:t xml:space="preserve"> </w:t>
            </w:r>
            <w:r>
              <w:rPr>
                <w:rStyle w:val="FontStyle12"/>
                <w:lang w:val="uk-UA" w:eastAsia="uk-UA"/>
              </w:rPr>
              <w:t>Нарахована с</w:t>
            </w:r>
            <w:r w:rsidR="00481B5F">
              <w:rPr>
                <w:rStyle w:val="FontStyle12"/>
                <w:lang w:val="uk-UA" w:eastAsia="uk-UA"/>
              </w:rPr>
              <w:t xml:space="preserve">ума </w:t>
            </w:r>
            <w:r w:rsidR="00B35064" w:rsidRPr="00494AA7">
              <w:rPr>
                <w:rStyle w:val="FontStyle12"/>
                <w:lang w:val="uk-UA" w:eastAsia="uk-UA"/>
              </w:rPr>
              <w:t xml:space="preserve">підлягає безумовній оплаті Споживачем не пізніше </w:t>
            </w:r>
            <w:r w:rsidR="007E3DFB">
              <w:rPr>
                <w:rStyle w:val="FontStyle12"/>
                <w:lang w:val="uk-UA" w:eastAsia="uk-UA"/>
              </w:rPr>
              <w:t>25 числа місяця наступного за розрахунковим.</w:t>
            </w:r>
          </w:p>
        </w:tc>
      </w:tr>
      <w:tr w:rsidR="006906DC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Коригування заявлених обсягів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906DC" w:rsidRPr="00764AFD" w:rsidRDefault="006906DC" w:rsidP="00481B5F">
            <w:pPr>
              <w:widowControl/>
              <w:autoSpaceDE/>
              <w:autoSpaceDN/>
              <w:adjustRightInd/>
              <w:ind w:firstLine="317"/>
              <w:rPr>
                <w:rStyle w:val="FontStyle12"/>
                <w:lang w:val="uk-UA" w:eastAsia="uk-UA"/>
              </w:rPr>
            </w:pPr>
            <w:r w:rsidRPr="00764AFD">
              <w:rPr>
                <w:rFonts w:eastAsiaTheme="minorHAnsi"/>
                <w:sz w:val="22"/>
                <w:szCs w:val="22"/>
                <w:lang w:val="uk-UA" w:eastAsia="en-US"/>
              </w:rPr>
              <w:t xml:space="preserve">В разі необхідності Споживач може скорегувати заявлений обсяг купівлі електроенергії до 15-го числа (включно) розрахункового місяця </w:t>
            </w:r>
          </w:p>
        </w:tc>
      </w:tr>
      <w:tr w:rsidR="00376B29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надання рахунку за спожиту</w:t>
            </w:r>
          </w:p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 xml:space="preserve">електричну енергію та </w:t>
            </w: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термін його оплати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462A53">
            <w:pPr>
              <w:pStyle w:val="Style1"/>
              <w:widowControl/>
              <w:spacing w:line="274" w:lineRule="exact"/>
              <w:ind w:firstLine="5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lastRenderedPageBreak/>
              <w:t xml:space="preserve">Оплата рахунка Постачальника за Договором має бути здійснена Споживачем у строки, визначені в рахунку, але не </w:t>
            </w:r>
            <w:r w:rsidR="00462A53">
              <w:rPr>
                <w:rStyle w:val="FontStyle12"/>
                <w:lang w:val="uk-UA" w:eastAsia="uk-UA"/>
              </w:rPr>
              <w:t>пізніше 25 числа місяця наступного за розрахунковим.</w:t>
            </w:r>
          </w:p>
        </w:tc>
      </w:tr>
      <w:tr w:rsidR="00376B29" w:rsidRPr="006968A0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lastRenderedPageBreak/>
              <w:t>Розмір пені за порушення строку оплати та/або штраф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6B29" w:rsidRPr="00764AFD" w:rsidRDefault="00B3246F" w:rsidP="00212301">
            <w:pPr>
              <w:pStyle w:val="Style1"/>
              <w:widowControl/>
              <w:spacing w:line="274" w:lineRule="exact"/>
              <w:jc w:val="lef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За внесення платежів, передбачених умовами Договору, з порушенням термінів, визначених цією комерційною пропозицією, </w:t>
            </w:r>
            <w:r w:rsidR="00212301">
              <w:rPr>
                <w:rStyle w:val="FontStyle12"/>
                <w:lang w:val="uk-UA" w:eastAsia="uk-UA"/>
              </w:rPr>
              <w:t>Постачальником може бути виставлено вимогу про нарахування пені</w:t>
            </w:r>
            <w:r w:rsidRPr="00764AFD">
              <w:rPr>
                <w:rStyle w:val="FontStyle12"/>
                <w:lang w:val="uk-UA" w:eastAsia="uk-UA"/>
              </w:rPr>
              <w:t xml:space="preserve"> у розмірі </w:t>
            </w:r>
            <w:r w:rsidR="00212301">
              <w:rPr>
                <w:rStyle w:val="FontStyle12"/>
                <w:lang w:val="uk-UA" w:eastAsia="uk-UA"/>
              </w:rPr>
              <w:t xml:space="preserve">0,2% від суми простроченого платежу, але не більше </w:t>
            </w:r>
            <w:r w:rsidRPr="00764AFD">
              <w:rPr>
                <w:rStyle w:val="FontStyle12"/>
                <w:lang w:val="uk-UA" w:eastAsia="uk-UA"/>
              </w:rPr>
              <w:t>подвійної облікової ставки НБУ від суми заборгованості за кожний день прострочення платежу, враховуючи день фактичної оплати.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50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Штраф за дострокове припинення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Відсутній.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ind w:left="278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Можливість надання пільг, субсидій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40" w:lineRule="auto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Не надаються.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74" w:lineRule="exact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Розмір компенсації Споживачу за недодержання Постачальником комерційної якості послуг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1B741D">
            <w:pPr>
              <w:pStyle w:val="Style7"/>
              <w:widowControl/>
              <w:spacing w:line="274" w:lineRule="exact"/>
              <w:ind w:left="14" w:hanging="14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Компенсація за недотримання постачальником комерційної якості надання  послуг надається у порядку та розмірі,  визначеному Регулятором.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Термін дії договору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195" w:rsidRPr="00764AFD" w:rsidRDefault="007400C7" w:rsidP="00A16449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 xml:space="preserve">Договір набирає чинності з дня наступного за днем отримання </w:t>
            </w:r>
            <w:r w:rsidR="009200D0" w:rsidRPr="00764AFD">
              <w:rPr>
                <w:rStyle w:val="FontStyle12"/>
                <w:lang w:val="uk-UA" w:eastAsia="uk-UA"/>
              </w:rPr>
              <w:t>ТОВАРИСТВОМ З</w:t>
            </w:r>
            <w:r w:rsidR="00A10CEA">
              <w:rPr>
                <w:rStyle w:val="FontStyle12"/>
                <w:lang w:val="uk-UA" w:eastAsia="uk-UA"/>
              </w:rPr>
              <w:t xml:space="preserve"> ОБМЕЖЕНОЮ ВІПОВІДАЛЬНІСТЮ «СПІВДРУЖНІСТЬ ЕНЕРГО</w:t>
            </w:r>
            <w:r w:rsidR="009200D0" w:rsidRPr="00764AFD">
              <w:rPr>
                <w:rStyle w:val="FontStyle12"/>
                <w:lang w:val="uk-UA" w:eastAsia="uk-UA"/>
              </w:rPr>
              <w:t>»</w:t>
            </w:r>
            <w:r w:rsidRPr="00764AFD">
              <w:rPr>
                <w:rStyle w:val="FontStyle12"/>
                <w:lang w:val="uk-UA" w:eastAsia="uk-UA"/>
              </w:rPr>
              <w:t xml:space="preserve">   заяви-приєднання Споживача</w:t>
            </w:r>
            <w:r w:rsidR="00994CFF">
              <w:rPr>
                <w:rStyle w:val="FontStyle12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 xml:space="preserve"> до умов договору про постачання електричної енергії споживачу, в якій вказано про обрання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Комерційної пропозиції </w:t>
            </w:r>
            <w:r w:rsidR="009200D0" w:rsidRPr="00764AFD">
              <w:rPr>
                <w:rStyle w:val="FontStyle11"/>
                <w:b w:val="0"/>
                <w:lang w:val="uk-UA" w:eastAsia="uk-UA"/>
              </w:rPr>
              <w:t>№</w:t>
            </w:r>
            <w:r w:rsidR="00481B5F">
              <w:rPr>
                <w:rStyle w:val="FontStyle11"/>
                <w:b w:val="0"/>
                <w:lang w:val="uk-UA" w:eastAsia="uk-UA"/>
              </w:rPr>
              <w:t>6</w:t>
            </w:r>
            <w:r w:rsidR="00A10CEA">
              <w:rPr>
                <w:rStyle w:val="FontStyle11"/>
                <w:b w:val="0"/>
                <w:lang w:val="uk-UA" w:eastAsia="uk-UA"/>
              </w:rPr>
              <w:t xml:space="preserve"> </w:t>
            </w:r>
            <w:r w:rsidRPr="00764AFD">
              <w:rPr>
                <w:rStyle w:val="FontStyle11"/>
                <w:b w:val="0"/>
                <w:lang w:val="uk-UA" w:eastAsia="uk-UA"/>
              </w:rPr>
              <w:t xml:space="preserve">, </w:t>
            </w:r>
            <w:r w:rsidRPr="00764AFD">
              <w:rPr>
                <w:rStyle w:val="FontStyle12"/>
                <w:lang w:val="uk-UA" w:eastAsia="uk-UA"/>
              </w:rPr>
              <w:t>якщо протягом трьох робочих днів, споживачу не буде повідомлено про невідповідність його критеріям обраної комерційної пропозиції. Договір діє до моменту початку постачання електричної енергії споживачу іншим Постачальником</w:t>
            </w:r>
            <w:r w:rsidR="009200D0" w:rsidRPr="00764AFD">
              <w:rPr>
                <w:rStyle w:val="FontStyle12"/>
                <w:lang w:val="uk-UA" w:eastAsia="uk-UA"/>
              </w:rPr>
              <w:t xml:space="preserve">. </w:t>
            </w:r>
            <w:r w:rsidRPr="00764AFD">
              <w:rPr>
                <w:rStyle w:val="FontStyle12"/>
                <w:lang w:val="uk-UA" w:eastAsia="uk-UA"/>
              </w:rPr>
              <w:t>У разі, якщо на момент подання заяви-приєднання до Договору на об'єкт    Споживача    було    припинено/призупинено    постачання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</w:t>
            </w:r>
          </w:p>
        </w:tc>
      </w:tr>
      <w:tr w:rsidR="009200D0" w:rsidRPr="00783316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Оплата послуг з передачі/розподілу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0D0" w:rsidRPr="00764AFD" w:rsidRDefault="009200D0" w:rsidP="00994CFF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Послуги з передачі/розподілу</w:t>
            </w:r>
            <w:r w:rsidR="00994CFF">
              <w:rPr>
                <w:rStyle w:val="FontStyle12"/>
                <w:lang w:val="uk-UA" w:eastAsia="uk-UA"/>
              </w:rPr>
              <w:t>, відповідно до умов цієї комерційної пропозиції,</w:t>
            </w:r>
            <w:r w:rsidR="00CF7251">
              <w:rPr>
                <w:rStyle w:val="FontStyle12"/>
                <w:lang w:val="uk-UA" w:eastAsia="uk-UA"/>
              </w:rPr>
              <w:t xml:space="preserve"> сплачується</w:t>
            </w:r>
            <w:r w:rsidR="00CF7251" w:rsidRPr="00CF7251">
              <w:rPr>
                <w:rStyle w:val="FontStyle12"/>
                <w:lang w:val="uk-UA" w:eastAsia="uk-UA"/>
              </w:rPr>
              <w:t xml:space="preserve"> </w:t>
            </w:r>
            <w:r w:rsidR="00CF7251">
              <w:rPr>
                <w:rStyle w:val="FontStyle12"/>
                <w:lang w:val="uk-UA" w:eastAsia="uk-UA"/>
              </w:rPr>
              <w:t>Споживачем</w:t>
            </w:r>
            <w:r w:rsidRPr="00764AFD">
              <w:rPr>
                <w:rStyle w:val="FontStyle12"/>
                <w:lang w:val="uk-UA" w:eastAsia="uk-UA"/>
              </w:rPr>
              <w:t xml:space="preserve"> відповідному оператору системи передачі/розподілу</w:t>
            </w:r>
            <w:r w:rsidR="00EA4800">
              <w:rPr>
                <w:rStyle w:val="FontStyle12"/>
                <w:lang w:val="uk-UA" w:eastAsia="uk-UA"/>
              </w:rPr>
              <w:t xml:space="preserve"> через Постачальника</w:t>
            </w:r>
          </w:p>
        </w:tc>
      </w:tr>
      <w:tr w:rsidR="007400C7" w:rsidRPr="00764AFD" w:rsidTr="00B35064"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27341F">
            <w:pPr>
              <w:pStyle w:val="Style5"/>
              <w:widowControl/>
              <w:spacing w:line="240" w:lineRule="auto"/>
              <w:rPr>
                <w:rStyle w:val="FontStyle11"/>
                <w:b w:val="0"/>
                <w:lang w:val="uk-UA" w:eastAsia="uk-UA"/>
              </w:rPr>
            </w:pPr>
            <w:r w:rsidRPr="00764AFD">
              <w:rPr>
                <w:rStyle w:val="FontStyle11"/>
                <w:b w:val="0"/>
                <w:lang w:val="uk-UA" w:eastAsia="uk-UA"/>
              </w:rPr>
              <w:t>Інші умови</w:t>
            </w:r>
          </w:p>
        </w:tc>
        <w:tc>
          <w:tcPr>
            <w:tcW w:w="7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400C7" w:rsidRPr="00764AFD" w:rsidRDefault="007400C7" w:rsidP="00F724E1">
            <w:pPr>
              <w:pStyle w:val="Style7"/>
              <w:widowControl/>
              <w:spacing w:line="274" w:lineRule="exact"/>
              <w:ind w:left="10" w:hanging="10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Інформування Споживача, з яким укладено Договір, про зміни в умовах Договору, про закінчення терміну дії, зміну тарифів, суми до сплати по рахунках, виставлених згідно з умовами Договору, строки їх оплати, про відключення за несплачену заборгованість, іншу інформацію, яка стосується взаємовідносин Сторін або може бути корисною для Споживача, може здійснюватися шляхом направлення відповідної інформації: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засобами електронного зв'язку на електронну адресу вказану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="00F724E1">
              <w:rPr>
                <w:rStyle w:val="FontStyle12"/>
                <w:lang w:val="uk-UA" w:eastAsia="uk-UA"/>
              </w:rPr>
              <w:t>офіційним листом</w:t>
            </w:r>
            <w:r w:rsidRPr="00764AFD">
              <w:rPr>
                <w:rStyle w:val="FontStyle12"/>
                <w:lang w:val="uk-UA" w:eastAsia="uk-UA"/>
              </w:rPr>
              <w:t xml:space="preserve">, </w:t>
            </w:r>
            <w:r w:rsidR="00F724E1">
              <w:rPr>
                <w:rStyle w:val="FontStyle12"/>
                <w:lang w:val="uk-UA" w:eastAsia="uk-UA"/>
              </w:rPr>
              <w:t>на поштову адресу зазначену</w:t>
            </w:r>
            <w:r w:rsidRPr="00764AFD">
              <w:rPr>
                <w:rStyle w:val="FontStyle12"/>
                <w:lang w:val="uk-UA" w:eastAsia="uk-UA"/>
              </w:rPr>
              <w:t xml:space="preserve"> у заяві-приєднання до умов договору,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 w:eastAsia="uk-UA"/>
              </w:rPr>
            </w:pPr>
            <w:r w:rsidRPr="00764AFD">
              <w:rPr>
                <w:rStyle w:val="FontStyle12"/>
                <w:lang w:val="uk-UA" w:eastAsia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 w:eastAsia="uk-UA"/>
              </w:rPr>
              <w:tab/>
            </w:r>
            <w:r w:rsidRPr="00764AFD">
              <w:rPr>
                <w:rStyle w:val="FontStyle12"/>
                <w:lang w:val="uk-UA" w:eastAsia="uk-UA"/>
              </w:rPr>
              <w:t>в центрах обслуговування споживачів,</w:t>
            </w:r>
          </w:p>
          <w:p w:rsidR="007400C7" w:rsidRPr="00764AFD" w:rsidRDefault="007400C7" w:rsidP="001B741D">
            <w:pPr>
              <w:pStyle w:val="Style6"/>
              <w:widowControl/>
              <w:tabs>
                <w:tab w:val="left" w:pos="451"/>
              </w:tabs>
              <w:spacing w:line="274" w:lineRule="exact"/>
              <w:rPr>
                <w:rStyle w:val="FontStyle12"/>
                <w:lang w:val="uk-UA"/>
              </w:rPr>
            </w:pPr>
            <w:r w:rsidRPr="00764AFD">
              <w:rPr>
                <w:rStyle w:val="FontStyle12"/>
                <w:lang w:val="uk-UA"/>
              </w:rPr>
              <w:t>-</w:t>
            </w:r>
            <w:r w:rsidRPr="00764AFD">
              <w:rPr>
                <w:rStyle w:val="FontStyle12"/>
                <w:sz w:val="20"/>
                <w:szCs w:val="20"/>
                <w:lang w:val="uk-UA"/>
              </w:rPr>
              <w:tab/>
            </w:r>
            <w:r w:rsidRPr="00764AFD">
              <w:rPr>
                <w:rStyle w:val="FontStyle12"/>
                <w:lang w:val="uk-UA"/>
              </w:rPr>
              <w:t>тощо.</w:t>
            </w:r>
          </w:p>
        </w:tc>
      </w:tr>
    </w:tbl>
    <w:p w:rsidR="00163210" w:rsidRDefault="00163210">
      <w:pPr>
        <w:widowControl/>
        <w:spacing w:line="1" w:lineRule="exact"/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rPr>
          <w:sz w:val="2"/>
          <w:szCs w:val="2"/>
          <w:lang w:val="uk-UA"/>
        </w:rPr>
      </w:pPr>
    </w:p>
    <w:p w:rsidR="00163210" w:rsidRDefault="00163210" w:rsidP="00163210">
      <w:pPr>
        <w:rPr>
          <w:sz w:val="2"/>
          <w:szCs w:val="2"/>
          <w:lang w:val="uk-UA"/>
        </w:rPr>
      </w:pPr>
    </w:p>
    <w:p w:rsidR="00163210" w:rsidRPr="00163210" w:rsidRDefault="00163210" w:rsidP="00163210">
      <w:pPr>
        <w:tabs>
          <w:tab w:val="left" w:pos="1083"/>
        </w:tabs>
        <w:rPr>
          <w:sz w:val="2"/>
          <w:szCs w:val="2"/>
          <w:lang w:val="uk-UA"/>
        </w:rPr>
      </w:pPr>
      <w:r>
        <w:rPr>
          <w:sz w:val="2"/>
          <w:szCs w:val="2"/>
          <w:lang w:val="uk-UA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87"/>
        <w:gridCol w:w="5012"/>
      </w:tblGrid>
      <w:tr w:rsidR="00163210" w:rsidRPr="00DF435A" w:rsidTr="00841F25">
        <w:trPr>
          <w:trHeight w:val="1013"/>
        </w:trPr>
        <w:tc>
          <w:tcPr>
            <w:tcW w:w="4987" w:type="dxa"/>
            <w:shd w:val="clear" w:color="auto" w:fill="auto"/>
          </w:tcPr>
          <w:p w:rsidR="00163210" w:rsidRPr="00DF435A" w:rsidRDefault="00163210" w:rsidP="00841F25">
            <w:pPr>
              <w:jc w:val="both"/>
              <w:rPr>
                <w:sz w:val="22"/>
                <w:szCs w:val="22"/>
              </w:rPr>
            </w:pPr>
            <w:proofErr w:type="spellStart"/>
            <w:r w:rsidRPr="00DF435A">
              <w:rPr>
                <w:sz w:val="22"/>
                <w:szCs w:val="22"/>
              </w:rPr>
              <w:t>Постачальник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163210" w:rsidRPr="00DF435A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163210" w:rsidRDefault="00AB3D4E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Директор</w:t>
            </w:r>
          </w:p>
          <w:p w:rsidR="00711059" w:rsidRPr="00711059" w:rsidRDefault="00711059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163210" w:rsidRPr="00AB3D4E" w:rsidRDefault="00711059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</w:rPr>
              <w:t xml:space="preserve">__________________    / </w:t>
            </w:r>
            <w:r w:rsidR="00AB3D4E">
              <w:rPr>
                <w:b/>
                <w:sz w:val="22"/>
                <w:szCs w:val="22"/>
                <w:lang w:val="uk-UA"/>
              </w:rPr>
              <w:t>А.Ю.Щербина</w:t>
            </w:r>
          </w:p>
          <w:p w:rsidR="00163210" w:rsidRPr="00DF435A" w:rsidRDefault="00163210" w:rsidP="00841F25">
            <w:pPr>
              <w:jc w:val="both"/>
              <w:rPr>
                <w:sz w:val="22"/>
                <w:szCs w:val="22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  <w:tc>
          <w:tcPr>
            <w:tcW w:w="5012" w:type="dxa"/>
            <w:shd w:val="clear" w:color="auto" w:fill="auto"/>
          </w:tcPr>
          <w:p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DF435A">
              <w:rPr>
                <w:sz w:val="22"/>
                <w:szCs w:val="22"/>
              </w:rPr>
              <w:t>Споживач</w:t>
            </w:r>
            <w:proofErr w:type="spellEnd"/>
            <w:r w:rsidRPr="00DF435A">
              <w:rPr>
                <w:sz w:val="22"/>
                <w:szCs w:val="22"/>
              </w:rPr>
              <w:t>:</w:t>
            </w:r>
          </w:p>
          <w:p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</w:p>
          <w:p w:rsidR="00163210" w:rsidRPr="003A0A6B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711059" w:rsidRPr="00DF435A" w:rsidRDefault="00711059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</w:p>
          <w:p w:rsidR="00163210" w:rsidRPr="00AB3D4E" w:rsidRDefault="00163210" w:rsidP="00841F25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 xml:space="preserve">__________________    / </w:t>
            </w:r>
          </w:p>
          <w:p w:rsidR="00163210" w:rsidRPr="00DF435A" w:rsidRDefault="00163210" w:rsidP="00841F25">
            <w:pPr>
              <w:jc w:val="both"/>
              <w:rPr>
                <w:sz w:val="22"/>
                <w:szCs w:val="22"/>
                <w:lang w:val="uk-UA"/>
              </w:rPr>
            </w:pPr>
            <w:r w:rsidRPr="00DF435A">
              <w:rPr>
                <w:b/>
                <w:sz w:val="22"/>
                <w:szCs w:val="22"/>
              </w:rPr>
              <w:t>М.П.</w:t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b/>
                <w:sz w:val="22"/>
                <w:szCs w:val="22"/>
              </w:rPr>
              <w:tab/>
            </w:r>
            <w:r w:rsidRPr="00DF435A">
              <w:rPr>
                <w:sz w:val="22"/>
                <w:szCs w:val="22"/>
              </w:rPr>
              <w:t>(</w:t>
            </w:r>
            <w:proofErr w:type="spellStart"/>
            <w:proofErr w:type="gramStart"/>
            <w:r w:rsidRPr="00DF435A">
              <w:rPr>
                <w:sz w:val="22"/>
                <w:szCs w:val="22"/>
              </w:rPr>
              <w:t>п</w:t>
            </w:r>
            <w:proofErr w:type="gramEnd"/>
            <w:r w:rsidRPr="00DF435A">
              <w:rPr>
                <w:sz w:val="22"/>
                <w:szCs w:val="22"/>
              </w:rPr>
              <w:t>ідпис</w:t>
            </w:r>
            <w:proofErr w:type="spellEnd"/>
            <w:r w:rsidRPr="00DF435A">
              <w:rPr>
                <w:sz w:val="22"/>
                <w:szCs w:val="22"/>
              </w:rPr>
              <w:t>)</w:t>
            </w:r>
          </w:p>
        </w:tc>
      </w:tr>
    </w:tbl>
    <w:p w:rsidR="007F648F" w:rsidRPr="00163210" w:rsidRDefault="007F648F" w:rsidP="00163210">
      <w:pPr>
        <w:tabs>
          <w:tab w:val="left" w:pos="1083"/>
        </w:tabs>
        <w:rPr>
          <w:sz w:val="2"/>
          <w:szCs w:val="2"/>
          <w:lang w:val="uk-UA"/>
        </w:rPr>
      </w:pPr>
    </w:p>
    <w:sectPr w:rsidR="007F648F" w:rsidRPr="00163210" w:rsidSect="002C65FA">
      <w:pgSz w:w="11905" w:h="16837"/>
      <w:pgMar w:top="284" w:right="703" w:bottom="567" w:left="1419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EF4" w:rsidRDefault="002E2EF4">
      <w:r>
        <w:separator/>
      </w:r>
    </w:p>
  </w:endnote>
  <w:endnote w:type="continuationSeparator" w:id="0">
    <w:p w:rsidR="002E2EF4" w:rsidRDefault="002E2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EF4" w:rsidRDefault="002E2EF4">
      <w:r>
        <w:separator/>
      </w:r>
    </w:p>
  </w:footnote>
  <w:footnote w:type="continuationSeparator" w:id="0">
    <w:p w:rsidR="002E2EF4" w:rsidRDefault="002E2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81287"/>
    <w:multiLevelType w:val="hybridMultilevel"/>
    <w:tmpl w:val="00F654C0"/>
    <w:lvl w:ilvl="0" w:tplc="FB06D7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94240"/>
    <w:multiLevelType w:val="hybridMultilevel"/>
    <w:tmpl w:val="854E9508"/>
    <w:lvl w:ilvl="0" w:tplc="0092600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8F"/>
    <w:rsid w:val="000144F3"/>
    <w:rsid w:val="000208FB"/>
    <w:rsid w:val="000249AF"/>
    <w:rsid w:val="00043C29"/>
    <w:rsid w:val="00073C22"/>
    <w:rsid w:val="000B0AAE"/>
    <w:rsid w:val="000D292F"/>
    <w:rsid w:val="000F59E4"/>
    <w:rsid w:val="000F7227"/>
    <w:rsid w:val="001043B8"/>
    <w:rsid w:val="00132DA8"/>
    <w:rsid w:val="001366C9"/>
    <w:rsid w:val="00163210"/>
    <w:rsid w:val="00165CB4"/>
    <w:rsid w:val="00172E00"/>
    <w:rsid w:val="00190F21"/>
    <w:rsid w:val="00193238"/>
    <w:rsid w:val="00196301"/>
    <w:rsid w:val="001B741D"/>
    <w:rsid w:val="001D014D"/>
    <w:rsid w:val="001D2447"/>
    <w:rsid w:val="001E0CC7"/>
    <w:rsid w:val="00212301"/>
    <w:rsid w:val="00261543"/>
    <w:rsid w:val="0027341F"/>
    <w:rsid w:val="002B25FC"/>
    <w:rsid w:val="002C65FA"/>
    <w:rsid w:val="002E2EF4"/>
    <w:rsid w:val="002E4C52"/>
    <w:rsid w:val="00336770"/>
    <w:rsid w:val="00376B29"/>
    <w:rsid w:val="00391964"/>
    <w:rsid w:val="003A0A6B"/>
    <w:rsid w:val="003B2656"/>
    <w:rsid w:val="003C4085"/>
    <w:rsid w:val="003C6B20"/>
    <w:rsid w:val="003D6FDB"/>
    <w:rsid w:val="003E15BA"/>
    <w:rsid w:val="003F6BE8"/>
    <w:rsid w:val="00415149"/>
    <w:rsid w:val="00435978"/>
    <w:rsid w:val="00455D7A"/>
    <w:rsid w:val="00462A53"/>
    <w:rsid w:val="00481B5F"/>
    <w:rsid w:val="0049100E"/>
    <w:rsid w:val="00493AF2"/>
    <w:rsid w:val="004A3194"/>
    <w:rsid w:val="004F2946"/>
    <w:rsid w:val="004F44CA"/>
    <w:rsid w:val="005025BB"/>
    <w:rsid w:val="00524FE0"/>
    <w:rsid w:val="0054576D"/>
    <w:rsid w:val="0059317A"/>
    <w:rsid w:val="00597768"/>
    <w:rsid w:val="005E5EA7"/>
    <w:rsid w:val="00603737"/>
    <w:rsid w:val="00607B55"/>
    <w:rsid w:val="00617B52"/>
    <w:rsid w:val="0064790D"/>
    <w:rsid w:val="0065424A"/>
    <w:rsid w:val="006906DC"/>
    <w:rsid w:val="0069586E"/>
    <w:rsid w:val="006968A0"/>
    <w:rsid w:val="0070140E"/>
    <w:rsid w:val="00711059"/>
    <w:rsid w:val="007210DE"/>
    <w:rsid w:val="007400C7"/>
    <w:rsid w:val="00751195"/>
    <w:rsid w:val="00764AFD"/>
    <w:rsid w:val="00783316"/>
    <w:rsid w:val="007A39E4"/>
    <w:rsid w:val="007E14D0"/>
    <w:rsid w:val="007E3DFB"/>
    <w:rsid w:val="007E68E4"/>
    <w:rsid w:val="007F1094"/>
    <w:rsid w:val="007F648F"/>
    <w:rsid w:val="00836801"/>
    <w:rsid w:val="008373D2"/>
    <w:rsid w:val="00864B20"/>
    <w:rsid w:val="0086788F"/>
    <w:rsid w:val="008B781F"/>
    <w:rsid w:val="008C1E7F"/>
    <w:rsid w:val="008E0E33"/>
    <w:rsid w:val="008E6EAC"/>
    <w:rsid w:val="00902AD1"/>
    <w:rsid w:val="009168DF"/>
    <w:rsid w:val="009200D0"/>
    <w:rsid w:val="00960EF6"/>
    <w:rsid w:val="00994CFF"/>
    <w:rsid w:val="009E68B5"/>
    <w:rsid w:val="00A10CEA"/>
    <w:rsid w:val="00A14A81"/>
    <w:rsid w:val="00A16449"/>
    <w:rsid w:val="00A52B0C"/>
    <w:rsid w:val="00AB3D4E"/>
    <w:rsid w:val="00AF0D2C"/>
    <w:rsid w:val="00B11A92"/>
    <w:rsid w:val="00B15D7D"/>
    <w:rsid w:val="00B17B99"/>
    <w:rsid w:val="00B27118"/>
    <w:rsid w:val="00B3246F"/>
    <w:rsid w:val="00B35064"/>
    <w:rsid w:val="00B73770"/>
    <w:rsid w:val="00B81DA2"/>
    <w:rsid w:val="00B93E1C"/>
    <w:rsid w:val="00BA1216"/>
    <w:rsid w:val="00BA5653"/>
    <w:rsid w:val="00BB4971"/>
    <w:rsid w:val="00BE6262"/>
    <w:rsid w:val="00C003E6"/>
    <w:rsid w:val="00C640EE"/>
    <w:rsid w:val="00C644F7"/>
    <w:rsid w:val="00CF4002"/>
    <w:rsid w:val="00CF7251"/>
    <w:rsid w:val="00D20AEF"/>
    <w:rsid w:val="00D26184"/>
    <w:rsid w:val="00D326D2"/>
    <w:rsid w:val="00D46AEF"/>
    <w:rsid w:val="00D67FAF"/>
    <w:rsid w:val="00D701C1"/>
    <w:rsid w:val="00D93CFB"/>
    <w:rsid w:val="00DF5935"/>
    <w:rsid w:val="00E30A8F"/>
    <w:rsid w:val="00E40EB6"/>
    <w:rsid w:val="00E57FDE"/>
    <w:rsid w:val="00E811EB"/>
    <w:rsid w:val="00E83B96"/>
    <w:rsid w:val="00EA4800"/>
    <w:rsid w:val="00EA7027"/>
    <w:rsid w:val="00EB109E"/>
    <w:rsid w:val="00EB41BC"/>
    <w:rsid w:val="00EF4E12"/>
    <w:rsid w:val="00F5223E"/>
    <w:rsid w:val="00F724E1"/>
    <w:rsid w:val="00F86101"/>
    <w:rsid w:val="00F969CA"/>
    <w:rsid w:val="00FB6C0A"/>
    <w:rsid w:val="00FC31C8"/>
    <w:rsid w:val="00FE3649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E40E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76" w:lineRule="exact"/>
      <w:jc w:val="both"/>
    </w:pPr>
  </w:style>
  <w:style w:type="paragraph" w:customStyle="1" w:styleId="Style2">
    <w:name w:val="Style2"/>
    <w:basedOn w:val="a"/>
    <w:uiPriority w:val="99"/>
    <w:pPr>
      <w:spacing w:line="274" w:lineRule="exact"/>
    </w:pPr>
  </w:style>
  <w:style w:type="paragraph" w:customStyle="1" w:styleId="Style3">
    <w:name w:val="Style3"/>
    <w:basedOn w:val="a"/>
    <w:uiPriority w:val="99"/>
    <w:pPr>
      <w:spacing w:line="278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76" w:lineRule="exact"/>
      <w:jc w:val="center"/>
    </w:pPr>
  </w:style>
  <w:style w:type="paragraph" w:customStyle="1" w:styleId="Style6">
    <w:name w:val="Style6"/>
    <w:basedOn w:val="a"/>
    <w:uiPriority w:val="99"/>
    <w:pPr>
      <w:spacing w:line="278" w:lineRule="exact"/>
    </w:pPr>
  </w:style>
  <w:style w:type="paragraph" w:customStyle="1" w:styleId="Style7">
    <w:name w:val="Style7"/>
    <w:basedOn w:val="a"/>
    <w:uiPriority w:val="99"/>
    <w:pPr>
      <w:spacing w:line="276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0"/>
      <w:szCs w:val="20"/>
    </w:rPr>
  </w:style>
  <w:style w:type="paragraph" w:styleId="a3">
    <w:name w:val="annotation text"/>
    <w:basedOn w:val="a"/>
    <w:link w:val="a4"/>
    <w:semiHidden/>
    <w:rsid w:val="00B35064"/>
    <w:pPr>
      <w:widowControl/>
      <w:overflowPunct w:val="0"/>
      <w:textAlignment w:val="baseline"/>
    </w:pPr>
    <w:rPr>
      <w:rFonts w:eastAsia="Times New Roman"/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semiHidden/>
    <w:rsid w:val="00B35064"/>
    <w:rPr>
      <w:rFonts w:eastAsia="Times New Roman" w:hAnsi="Times New Roman" w:cs="Times New Roman"/>
      <w:sz w:val="20"/>
      <w:szCs w:val="20"/>
      <w:lang w:val="en-US" w:eastAsia="en-US"/>
    </w:rPr>
  </w:style>
  <w:style w:type="character" w:styleId="a5">
    <w:name w:val="Hyperlink"/>
    <w:basedOn w:val="a0"/>
    <w:uiPriority w:val="99"/>
    <w:unhideWhenUsed/>
    <w:rsid w:val="00E40EB6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20A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0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oree.com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5056-D8CE-42B9-932B-C00D8CD6C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 Морофиянец</dc:creator>
  <cp:lastModifiedBy>Пользователь Windows</cp:lastModifiedBy>
  <cp:revision>3</cp:revision>
  <cp:lastPrinted>2020-08-11T09:22:00Z</cp:lastPrinted>
  <dcterms:created xsi:type="dcterms:W3CDTF">2021-04-28T06:41:00Z</dcterms:created>
  <dcterms:modified xsi:type="dcterms:W3CDTF">2021-04-28T06:55:00Z</dcterms:modified>
</cp:coreProperties>
</file>